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A26D" w14:textId="77777777" w:rsidR="005B39C1" w:rsidRPr="00463EB8" w:rsidRDefault="005B39C1" w:rsidP="005B39C1">
      <w:pPr>
        <w:widowControl w:val="0"/>
        <w:rPr>
          <w:rFonts w:ascii="Times New Roman" w:eastAsia="Sorts Mill Goudy" w:hAnsi="Times New Roman"/>
          <w:b/>
          <w:bCs/>
          <w:sz w:val="22"/>
        </w:rPr>
      </w:pPr>
      <w:r>
        <w:rPr>
          <w:rFonts w:ascii="Times New Roman" w:eastAsia="Sorts Mill Goudy" w:hAnsi="Times New Roman"/>
          <w:b/>
          <w:bCs/>
          <w:sz w:val="22"/>
        </w:rPr>
        <w:t>E Bike Confiscation potential Local Law</w:t>
      </w:r>
    </w:p>
    <w:p w14:paraId="6F02369E"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Be it enacted by the Board of Trustees of the Village of Spencerport:</w:t>
      </w:r>
    </w:p>
    <w:p w14:paraId="42F63187"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Section 1.  Title.</w:t>
      </w:r>
    </w:p>
    <w:p w14:paraId="79D6D1B2" w14:textId="279AD2A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 xml:space="preserve">This Local Law shall be known as </w:t>
      </w:r>
      <w:r>
        <w:rPr>
          <w:rFonts w:ascii="Times New Roman" w:eastAsia="Sorts Mill Goudy" w:hAnsi="Times New Roman"/>
          <w:sz w:val="22"/>
        </w:rPr>
        <w:t xml:space="preserve">Introductory </w:t>
      </w:r>
      <w:r w:rsidRPr="00463EB8">
        <w:rPr>
          <w:rFonts w:ascii="Times New Roman" w:eastAsia="Sorts Mill Goudy" w:hAnsi="Times New Roman"/>
          <w:sz w:val="22"/>
        </w:rPr>
        <w:t xml:space="preserve">Local Law </w:t>
      </w:r>
      <w:r>
        <w:rPr>
          <w:rFonts w:ascii="Times New Roman" w:eastAsia="Sorts Mill Goudy" w:hAnsi="Times New Roman"/>
          <w:sz w:val="22"/>
        </w:rPr>
        <w:t>#1-</w:t>
      </w:r>
      <w:r w:rsidRPr="00463EB8">
        <w:rPr>
          <w:rFonts w:ascii="Times New Roman" w:eastAsia="Sorts Mill Goudy" w:hAnsi="Times New Roman"/>
          <w:sz w:val="22"/>
        </w:rPr>
        <w:t xml:space="preserve">2025 “A Local Law to Amend Chapter 280 of the Code of the Village of Spencerport.” </w:t>
      </w:r>
    </w:p>
    <w:p w14:paraId="413788B5"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Section 2.  Purpose.</w:t>
      </w:r>
    </w:p>
    <w:p w14:paraId="0A846917" w14:textId="77777777" w:rsidR="005B39C1" w:rsidRPr="00463EB8" w:rsidRDefault="005B39C1" w:rsidP="005B39C1">
      <w:pPr>
        <w:rPr>
          <w:rFonts w:ascii="Times New Roman" w:eastAsia="Sorts Mill Goudy" w:hAnsi="Times New Roman"/>
          <w:sz w:val="22"/>
        </w:rPr>
      </w:pPr>
      <w:r w:rsidRPr="00463EB8">
        <w:rPr>
          <w:rFonts w:ascii="Times New Roman" w:eastAsia="Sorts Mill Goudy" w:hAnsi="Times New Roman"/>
          <w:sz w:val="22"/>
        </w:rPr>
        <w:t>The purpose of this Local Law is to amend the definition of “Parking Space” in the Code of the Village of Spencerport.</w:t>
      </w:r>
    </w:p>
    <w:p w14:paraId="14C048F6"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Section 3.  Authority.</w:t>
      </w:r>
    </w:p>
    <w:p w14:paraId="2FBBC249"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 xml:space="preserve">This Local Law is adopted pursuant to §10 of the Municipal Home Rule Law of the State of New York, </w:t>
      </w:r>
      <w:r w:rsidRPr="00463EB8">
        <w:rPr>
          <w:rFonts w:ascii="Times New Roman" w:eastAsia="Times New Roman" w:hAnsi="Times New Roman"/>
          <w:color w:val="333333"/>
          <w:sz w:val="22"/>
        </w:rPr>
        <w:t>§1281(2)(a) of the New York State Vehicle and Traffic Law and §180 of the New York State General Municipal Law.</w:t>
      </w:r>
    </w:p>
    <w:p w14:paraId="511937D8"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Section 4.  Changes to Code.</w:t>
      </w:r>
    </w:p>
    <w:p w14:paraId="4F8044B1" w14:textId="77777777" w:rsidR="005B39C1" w:rsidRPr="00463EB8" w:rsidRDefault="005B39C1" w:rsidP="005B39C1">
      <w:pPr>
        <w:pStyle w:val="BodyText"/>
        <w:ind w:left="480"/>
        <w:rPr>
          <w:rFonts w:ascii="Times New Roman" w:hAnsi="Times New Roman"/>
          <w:szCs w:val="22"/>
        </w:rPr>
      </w:pPr>
      <w:r w:rsidRPr="00463EB8">
        <w:rPr>
          <w:rFonts w:ascii="Times New Roman" w:hAnsi="Times New Roman"/>
          <w:szCs w:val="22"/>
        </w:rPr>
        <w:t xml:space="preserve">Section 280-2 of the Code of the Village of Spencerport is repealed, in its </w:t>
      </w:r>
      <w:proofErr w:type="gramStart"/>
      <w:r w:rsidRPr="00463EB8">
        <w:rPr>
          <w:rFonts w:ascii="Times New Roman" w:hAnsi="Times New Roman"/>
          <w:szCs w:val="22"/>
        </w:rPr>
        <w:t>entirety</w:t>
      </w:r>
      <w:proofErr w:type="gramEnd"/>
      <w:r w:rsidRPr="00463EB8">
        <w:rPr>
          <w:rFonts w:ascii="Times New Roman" w:hAnsi="Times New Roman"/>
          <w:szCs w:val="22"/>
        </w:rPr>
        <w:t xml:space="preserve"> and replaced with the following:</w:t>
      </w:r>
    </w:p>
    <w:p w14:paraId="06D8115F" w14:textId="77777777" w:rsidR="005B39C1" w:rsidRPr="00463EB8" w:rsidRDefault="005B39C1" w:rsidP="005B39C1">
      <w:pPr>
        <w:pStyle w:val="BodyText"/>
        <w:ind w:left="480"/>
        <w:rPr>
          <w:rFonts w:ascii="Times New Roman" w:hAnsi="Times New Roman"/>
          <w:szCs w:val="22"/>
        </w:rPr>
      </w:pPr>
    </w:p>
    <w:p w14:paraId="2A1F1F89" w14:textId="77777777" w:rsidR="005B39C1" w:rsidRPr="00463EB8" w:rsidRDefault="005B39C1" w:rsidP="005B39C1">
      <w:pPr>
        <w:shd w:val="clear" w:color="auto" w:fill="FFFFFF"/>
        <w:spacing w:line="330" w:lineRule="atLeast"/>
        <w:rPr>
          <w:rFonts w:ascii="Times New Roman" w:eastAsia="Times New Roman" w:hAnsi="Times New Roman"/>
          <w:b/>
          <w:bCs/>
          <w:color w:val="333333"/>
          <w:sz w:val="22"/>
        </w:rPr>
      </w:pPr>
      <w:r w:rsidRPr="00463EB8">
        <w:rPr>
          <w:rFonts w:ascii="Times New Roman" w:eastAsia="Times New Roman" w:hAnsi="Times New Roman"/>
          <w:b/>
          <w:bCs/>
          <w:color w:val="333333"/>
          <w:sz w:val="22"/>
        </w:rPr>
        <w:t>§280-2 Coasting; hitching of contrivances to motor vehicles; E-Bikes and E-Scooters</w:t>
      </w:r>
    </w:p>
    <w:p w14:paraId="0709A330" w14:textId="77777777" w:rsidR="005B39C1" w:rsidRPr="00463EB8" w:rsidRDefault="005B39C1" w:rsidP="005B39C1">
      <w:pPr>
        <w:shd w:val="clear" w:color="auto" w:fill="FFFFFF"/>
        <w:spacing w:line="330" w:lineRule="atLeast"/>
        <w:rPr>
          <w:rFonts w:ascii="Times New Roman" w:eastAsia="Times New Roman" w:hAnsi="Times New Roman"/>
          <w:color w:val="333333"/>
          <w:sz w:val="22"/>
        </w:rPr>
      </w:pPr>
      <w:hyperlink r:id="rId5" w:anchor="14664209" w:tooltip="280-2A" w:history="1">
        <w:r w:rsidRPr="00463EB8">
          <w:rPr>
            <w:rFonts w:ascii="Times New Roman" w:eastAsia="Times New Roman" w:hAnsi="Times New Roman"/>
            <w:b/>
            <w:bCs/>
            <w:color w:val="333333"/>
            <w:sz w:val="22"/>
          </w:rPr>
          <w:t>A. </w:t>
        </w:r>
      </w:hyperlink>
    </w:p>
    <w:p w14:paraId="17C628CE" w14:textId="77777777" w:rsidR="005B39C1" w:rsidRPr="00463EB8" w:rsidRDefault="005B39C1" w:rsidP="005B39C1">
      <w:pPr>
        <w:shd w:val="clear" w:color="auto" w:fill="FFFFFF"/>
        <w:spacing w:line="330" w:lineRule="atLeast"/>
        <w:jc w:val="both"/>
        <w:rPr>
          <w:rFonts w:ascii="Times New Roman" w:eastAsia="Times New Roman" w:hAnsi="Times New Roman"/>
          <w:color w:val="333333"/>
          <w:sz w:val="22"/>
        </w:rPr>
      </w:pPr>
      <w:r w:rsidRPr="00463EB8">
        <w:rPr>
          <w:rFonts w:ascii="Times New Roman" w:eastAsia="Times New Roman" w:hAnsi="Times New Roman"/>
          <w:color w:val="333333"/>
          <w:sz w:val="22"/>
        </w:rPr>
        <w:t>No person shall coast in the streets or upon the sidewalks with sleds, skis, toboggans, carts, boards or other contrivances.</w:t>
      </w:r>
    </w:p>
    <w:p w14:paraId="28181B70" w14:textId="77777777" w:rsidR="005B39C1" w:rsidRPr="00463EB8" w:rsidRDefault="005B39C1" w:rsidP="005B39C1">
      <w:pPr>
        <w:shd w:val="clear" w:color="auto" w:fill="FFFFFF"/>
        <w:spacing w:line="330" w:lineRule="atLeast"/>
        <w:rPr>
          <w:rFonts w:ascii="Times New Roman" w:eastAsia="Times New Roman" w:hAnsi="Times New Roman"/>
          <w:color w:val="333333"/>
          <w:sz w:val="22"/>
        </w:rPr>
      </w:pPr>
      <w:hyperlink r:id="rId6" w:anchor="14664210" w:tooltip="280-2B" w:history="1">
        <w:r w:rsidRPr="00463EB8">
          <w:rPr>
            <w:rFonts w:ascii="Times New Roman" w:eastAsia="Times New Roman" w:hAnsi="Times New Roman"/>
            <w:b/>
            <w:bCs/>
            <w:color w:val="333333"/>
            <w:sz w:val="22"/>
          </w:rPr>
          <w:t>B. </w:t>
        </w:r>
      </w:hyperlink>
    </w:p>
    <w:p w14:paraId="3FE15ECB" w14:textId="77777777" w:rsidR="005B39C1" w:rsidRPr="00463EB8" w:rsidRDefault="005B39C1" w:rsidP="005B39C1">
      <w:pPr>
        <w:shd w:val="clear" w:color="auto" w:fill="FFFFFF"/>
        <w:spacing w:line="330" w:lineRule="atLeast"/>
        <w:jc w:val="both"/>
        <w:rPr>
          <w:rFonts w:ascii="Times New Roman" w:eastAsia="Times New Roman" w:hAnsi="Times New Roman"/>
          <w:color w:val="333333"/>
          <w:sz w:val="22"/>
        </w:rPr>
      </w:pPr>
      <w:r w:rsidRPr="00463EB8">
        <w:rPr>
          <w:rFonts w:ascii="Times New Roman" w:eastAsia="Times New Roman" w:hAnsi="Times New Roman"/>
          <w:color w:val="333333"/>
          <w:sz w:val="22"/>
        </w:rPr>
        <w:t>The hitching of sleds, toboggans, carts, bicycles and other contrivances to motor vehicles is hereby prohibited.</w:t>
      </w:r>
    </w:p>
    <w:p w14:paraId="43FE7A0C" w14:textId="77777777" w:rsidR="005B39C1" w:rsidRPr="00463EB8" w:rsidRDefault="005B39C1" w:rsidP="005B39C1">
      <w:pPr>
        <w:shd w:val="clear" w:color="auto" w:fill="FFFFFF"/>
        <w:spacing w:line="330" w:lineRule="atLeast"/>
        <w:jc w:val="both"/>
        <w:rPr>
          <w:rFonts w:ascii="Times New Roman" w:eastAsia="Times New Roman" w:hAnsi="Times New Roman"/>
          <w:b/>
          <w:color w:val="333333"/>
          <w:sz w:val="22"/>
        </w:rPr>
      </w:pPr>
      <w:r w:rsidRPr="00463EB8">
        <w:rPr>
          <w:rFonts w:ascii="Times New Roman" w:eastAsia="Times New Roman" w:hAnsi="Times New Roman"/>
          <w:b/>
          <w:color w:val="333333"/>
          <w:sz w:val="22"/>
        </w:rPr>
        <w:t>C.</w:t>
      </w:r>
    </w:p>
    <w:p w14:paraId="149CF235" w14:textId="77777777" w:rsidR="005B39C1" w:rsidRPr="00463EB8" w:rsidRDefault="005B39C1" w:rsidP="005B39C1">
      <w:pPr>
        <w:shd w:val="clear" w:color="auto" w:fill="FFFFFF"/>
        <w:spacing w:line="330" w:lineRule="atLeast"/>
        <w:jc w:val="both"/>
        <w:rPr>
          <w:rFonts w:ascii="Times New Roman" w:eastAsia="Times New Roman" w:hAnsi="Times New Roman"/>
          <w:color w:val="333333"/>
          <w:sz w:val="22"/>
        </w:rPr>
      </w:pPr>
      <w:r w:rsidRPr="00463EB8">
        <w:rPr>
          <w:rFonts w:ascii="Times New Roman" w:eastAsia="Times New Roman" w:hAnsi="Times New Roman"/>
          <w:color w:val="333333"/>
          <w:sz w:val="22"/>
        </w:rPr>
        <w:t>No person shall operate an electric scooter, as defined by the New York State Vehicle and Traffic Law §114-E,  upon the sidewalks of the Village of Spencerport.</w:t>
      </w:r>
    </w:p>
    <w:p w14:paraId="6404988B" w14:textId="77777777" w:rsidR="005B39C1" w:rsidRPr="00463EB8" w:rsidRDefault="005B39C1" w:rsidP="005B39C1">
      <w:pPr>
        <w:shd w:val="clear" w:color="auto" w:fill="FFFFFF"/>
        <w:spacing w:line="330" w:lineRule="atLeast"/>
        <w:jc w:val="both"/>
        <w:rPr>
          <w:rFonts w:ascii="Times New Roman" w:eastAsia="Times New Roman" w:hAnsi="Times New Roman"/>
          <w:b/>
          <w:color w:val="333333"/>
          <w:sz w:val="22"/>
        </w:rPr>
      </w:pPr>
      <w:r w:rsidRPr="00463EB8">
        <w:rPr>
          <w:rFonts w:ascii="Times New Roman" w:eastAsia="Times New Roman" w:hAnsi="Times New Roman"/>
          <w:b/>
          <w:color w:val="333333"/>
          <w:sz w:val="22"/>
        </w:rPr>
        <w:t xml:space="preserve">D. </w:t>
      </w:r>
    </w:p>
    <w:p w14:paraId="1F5CFCAB" w14:textId="77777777" w:rsidR="005B39C1" w:rsidRPr="00463EB8" w:rsidRDefault="005B39C1" w:rsidP="005B39C1">
      <w:pPr>
        <w:shd w:val="clear" w:color="auto" w:fill="FFFFFF"/>
        <w:spacing w:line="330" w:lineRule="atLeast"/>
        <w:jc w:val="both"/>
        <w:rPr>
          <w:rFonts w:ascii="Times New Roman" w:eastAsia="Times New Roman" w:hAnsi="Times New Roman"/>
          <w:color w:val="333333"/>
          <w:sz w:val="22"/>
        </w:rPr>
      </w:pPr>
      <w:r w:rsidRPr="00463EB8">
        <w:rPr>
          <w:rFonts w:ascii="Times New Roman" w:eastAsia="Times New Roman" w:hAnsi="Times New Roman"/>
          <w:color w:val="333333"/>
          <w:sz w:val="22"/>
        </w:rPr>
        <w:t xml:space="preserve">No person shall operate a bicycle with electric </w:t>
      </w:r>
      <w:proofErr w:type="gramStart"/>
      <w:r w:rsidRPr="00463EB8">
        <w:rPr>
          <w:rFonts w:ascii="Times New Roman" w:eastAsia="Times New Roman" w:hAnsi="Times New Roman"/>
          <w:color w:val="333333"/>
          <w:sz w:val="22"/>
        </w:rPr>
        <w:t>assist</w:t>
      </w:r>
      <w:proofErr w:type="gramEnd"/>
      <w:r w:rsidRPr="00463EB8">
        <w:rPr>
          <w:rFonts w:ascii="Times New Roman" w:eastAsia="Times New Roman" w:hAnsi="Times New Roman"/>
          <w:color w:val="333333"/>
          <w:sz w:val="22"/>
        </w:rPr>
        <w:t>, as defined by §102-c of New York State Vehicle and Traffic Law, upon the sidewalks of the Village of Spencerport.</w:t>
      </w:r>
      <w:r w:rsidRPr="00463EB8">
        <w:rPr>
          <w:rFonts w:ascii="Times New Roman" w:eastAsia="Times New Roman" w:hAnsi="Times New Roman"/>
          <w:color w:val="333333"/>
          <w:sz w:val="22"/>
        </w:rPr>
        <w:tab/>
      </w:r>
      <w:bookmarkStart w:id="0" w:name="§_267-4_Penalties_for_offenses."/>
      <w:bookmarkEnd w:id="0"/>
    </w:p>
    <w:p w14:paraId="4D55DC60" w14:textId="77777777" w:rsidR="005B39C1" w:rsidRPr="00463EB8" w:rsidRDefault="005B39C1" w:rsidP="005B39C1">
      <w:pPr>
        <w:pStyle w:val="ListParagraph"/>
        <w:widowControl w:val="0"/>
        <w:numPr>
          <w:ilvl w:val="0"/>
          <w:numId w:val="1"/>
        </w:numPr>
        <w:tabs>
          <w:tab w:val="left" w:pos="479"/>
        </w:tabs>
        <w:autoSpaceDE w:val="0"/>
        <w:autoSpaceDN w:val="0"/>
        <w:spacing w:before="180" w:after="0" w:line="240" w:lineRule="auto"/>
        <w:contextualSpacing w:val="0"/>
        <w:rPr>
          <w:rFonts w:ascii="Times New Roman" w:hAnsi="Times New Roman"/>
          <w:sz w:val="22"/>
        </w:rPr>
      </w:pPr>
      <w:r w:rsidRPr="00463EB8">
        <w:rPr>
          <w:rFonts w:ascii="Times New Roman" w:hAnsi="Times New Roman"/>
          <w:sz w:val="22"/>
        </w:rPr>
        <w:t xml:space="preserve"> Operation in </w:t>
      </w:r>
      <w:r w:rsidRPr="00463EB8">
        <w:rPr>
          <w:rFonts w:ascii="Times New Roman" w:hAnsi="Times New Roman"/>
          <w:spacing w:val="-2"/>
          <w:sz w:val="22"/>
        </w:rPr>
        <w:t>violation.</w:t>
      </w:r>
    </w:p>
    <w:p w14:paraId="71F427D0" w14:textId="77777777" w:rsidR="005B39C1" w:rsidRPr="00463EB8" w:rsidRDefault="005B39C1" w:rsidP="005B39C1">
      <w:pPr>
        <w:pStyle w:val="ListParagraph"/>
        <w:widowControl w:val="0"/>
        <w:numPr>
          <w:ilvl w:val="1"/>
          <w:numId w:val="1"/>
        </w:numPr>
        <w:tabs>
          <w:tab w:val="left" w:pos="960"/>
        </w:tabs>
        <w:autoSpaceDE w:val="0"/>
        <w:autoSpaceDN w:val="0"/>
        <w:spacing w:before="180" w:after="0" w:line="240" w:lineRule="auto"/>
        <w:ind w:right="357"/>
        <w:contextualSpacing w:val="0"/>
        <w:jc w:val="both"/>
        <w:rPr>
          <w:rFonts w:ascii="Times New Roman" w:hAnsi="Times New Roman"/>
          <w:sz w:val="22"/>
        </w:rPr>
      </w:pPr>
      <w:r w:rsidRPr="00463EB8">
        <w:rPr>
          <w:rFonts w:ascii="Times New Roman" w:hAnsi="Times New Roman"/>
          <w:sz w:val="22"/>
        </w:rPr>
        <w:lastRenderedPageBreak/>
        <w:t xml:space="preserve"> In addition to any penalties provided herein, any</w:t>
      </w:r>
      <w:r w:rsidRPr="00463EB8">
        <w:rPr>
          <w:rFonts w:ascii="Times New Roman" w:hAnsi="Times New Roman"/>
          <w:spacing w:val="-14"/>
          <w:sz w:val="22"/>
        </w:rPr>
        <w:t xml:space="preserve"> </w:t>
      </w:r>
      <w:r w:rsidRPr="00463EB8">
        <w:rPr>
          <w:rFonts w:ascii="Times New Roman" w:hAnsi="Times New Roman"/>
          <w:sz w:val="22"/>
        </w:rPr>
        <w:t>police</w:t>
      </w:r>
      <w:r w:rsidRPr="00463EB8">
        <w:rPr>
          <w:rFonts w:ascii="Times New Roman" w:hAnsi="Times New Roman"/>
          <w:spacing w:val="-14"/>
          <w:sz w:val="22"/>
        </w:rPr>
        <w:t xml:space="preserve"> </w:t>
      </w:r>
      <w:r w:rsidRPr="00463EB8">
        <w:rPr>
          <w:rFonts w:ascii="Times New Roman" w:hAnsi="Times New Roman"/>
          <w:sz w:val="22"/>
        </w:rPr>
        <w:t>officer</w:t>
      </w:r>
      <w:r w:rsidRPr="00463EB8">
        <w:rPr>
          <w:rFonts w:ascii="Times New Roman" w:hAnsi="Times New Roman"/>
          <w:spacing w:val="-14"/>
          <w:sz w:val="22"/>
        </w:rPr>
        <w:t xml:space="preserve"> </w:t>
      </w:r>
      <w:r w:rsidRPr="00463EB8">
        <w:rPr>
          <w:rFonts w:ascii="Times New Roman" w:hAnsi="Times New Roman"/>
          <w:sz w:val="22"/>
        </w:rPr>
        <w:t>whose</w:t>
      </w:r>
      <w:r w:rsidRPr="00463EB8">
        <w:rPr>
          <w:rFonts w:ascii="Times New Roman" w:hAnsi="Times New Roman"/>
          <w:spacing w:val="-14"/>
          <w:sz w:val="22"/>
        </w:rPr>
        <w:t xml:space="preserve"> </w:t>
      </w:r>
      <w:r w:rsidRPr="00463EB8">
        <w:rPr>
          <w:rFonts w:ascii="Times New Roman" w:hAnsi="Times New Roman"/>
          <w:sz w:val="22"/>
        </w:rPr>
        <w:t>jurisdiction</w:t>
      </w:r>
      <w:r w:rsidRPr="00463EB8">
        <w:rPr>
          <w:rFonts w:ascii="Times New Roman" w:hAnsi="Times New Roman"/>
          <w:spacing w:val="-13"/>
          <w:sz w:val="22"/>
        </w:rPr>
        <w:t xml:space="preserve"> </w:t>
      </w:r>
      <w:r w:rsidRPr="00463EB8">
        <w:rPr>
          <w:rFonts w:ascii="Times New Roman" w:hAnsi="Times New Roman"/>
          <w:sz w:val="22"/>
        </w:rPr>
        <w:t>includes</w:t>
      </w:r>
      <w:r w:rsidRPr="00463EB8">
        <w:rPr>
          <w:rFonts w:ascii="Times New Roman" w:hAnsi="Times New Roman"/>
          <w:spacing w:val="-14"/>
          <w:sz w:val="22"/>
        </w:rPr>
        <w:t xml:space="preserve"> </w:t>
      </w:r>
      <w:r w:rsidRPr="00463EB8">
        <w:rPr>
          <w:rFonts w:ascii="Times New Roman" w:hAnsi="Times New Roman"/>
          <w:sz w:val="22"/>
        </w:rPr>
        <w:t>this</w:t>
      </w:r>
      <w:r w:rsidRPr="00463EB8">
        <w:rPr>
          <w:rFonts w:ascii="Times New Roman" w:hAnsi="Times New Roman"/>
          <w:spacing w:val="-14"/>
          <w:sz w:val="22"/>
        </w:rPr>
        <w:t xml:space="preserve"> </w:t>
      </w:r>
      <w:r w:rsidRPr="00463EB8">
        <w:rPr>
          <w:rFonts w:ascii="Times New Roman" w:hAnsi="Times New Roman"/>
          <w:sz w:val="22"/>
        </w:rPr>
        <w:t>Village</w:t>
      </w:r>
      <w:r w:rsidRPr="00463EB8">
        <w:rPr>
          <w:rFonts w:ascii="Times New Roman" w:hAnsi="Times New Roman"/>
          <w:spacing w:val="-13"/>
          <w:sz w:val="22"/>
        </w:rPr>
        <w:t xml:space="preserve"> </w:t>
      </w:r>
      <w:r w:rsidRPr="00463EB8">
        <w:rPr>
          <w:rFonts w:ascii="Times New Roman" w:hAnsi="Times New Roman"/>
          <w:sz w:val="22"/>
        </w:rPr>
        <w:t>who</w:t>
      </w:r>
      <w:r w:rsidRPr="00463EB8">
        <w:rPr>
          <w:rFonts w:ascii="Times New Roman" w:hAnsi="Times New Roman"/>
          <w:spacing w:val="-14"/>
          <w:sz w:val="22"/>
        </w:rPr>
        <w:t xml:space="preserve"> </w:t>
      </w:r>
      <w:r w:rsidRPr="00463EB8">
        <w:rPr>
          <w:rFonts w:ascii="Times New Roman" w:hAnsi="Times New Roman"/>
          <w:sz w:val="22"/>
        </w:rPr>
        <w:t>shall</w:t>
      </w:r>
      <w:r w:rsidRPr="00463EB8">
        <w:rPr>
          <w:rFonts w:ascii="Times New Roman" w:hAnsi="Times New Roman"/>
          <w:spacing w:val="-14"/>
          <w:sz w:val="22"/>
        </w:rPr>
        <w:t xml:space="preserve"> </w:t>
      </w:r>
      <w:r w:rsidRPr="00463EB8">
        <w:rPr>
          <w:rFonts w:ascii="Times New Roman" w:hAnsi="Times New Roman"/>
          <w:sz w:val="22"/>
        </w:rPr>
        <w:t>observe</w:t>
      </w:r>
      <w:r w:rsidRPr="00463EB8">
        <w:rPr>
          <w:rFonts w:ascii="Times New Roman" w:hAnsi="Times New Roman"/>
          <w:spacing w:val="-14"/>
          <w:sz w:val="22"/>
        </w:rPr>
        <w:t xml:space="preserve"> </w:t>
      </w:r>
      <w:r w:rsidRPr="00463EB8">
        <w:rPr>
          <w:rFonts w:ascii="Times New Roman" w:hAnsi="Times New Roman"/>
          <w:sz w:val="22"/>
        </w:rPr>
        <w:t>any</w:t>
      </w:r>
      <w:r w:rsidRPr="00463EB8">
        <w:rPr>
          <w:rFonts w:ascii="Times New Roman" w:hAnsi="Times New Roman"/>
          <w:spacing w:val="-14"/>
          <w:sz w:val="22"/>
        </w:rPr>
        <w:t xml:space="preserve"> </w:t>
      </w:r>
      <w:r w:rsidRPr="00463EB8">
        <w:rPr>
          <w:rFonts w:ascii="Times New Roman" w:hAnsi="Times New Roman"/>
          <w:sz w:val="22"/>
        </w:rPr>
        <w:t>person using, operating or riding upon a bicycle with electric assist in violation of this chapter shall:</w:t>
      </w:r>
    </w:p>
    <w:p w14:paraId="3EA847B4" w14:textId="77777777" w:rsidR="005B39C1" w:rsidRPr="00463EB8" w:rsidRDefault="005B39C1" w:rsidP="005B39C1">
      <w:pPr>
        <w:pStyle w:val="ListParagraph"/>
        <w:widowControl w:val="0"/>
        <w:numPr>
          <w:ilvl w:val="2"/>
          <w:numId w:val="1"/>
        </w:numPr>
        <w:tabs>
          <w:tab w:val="left" w:pos="1440"/>
        </w:tabs>
        <w:autoSpaceDE w:val="0"/>
        <w:autoSpaceDN w:val="0"/>
        <w:spacing w:before="180" w:after="0" w:line="240" w:lineRule="auto"/>
        <w:ind w:right="354"/>
        <w:contextualSpacing w:val="0"/>
        <w:jc w:val="both"/>
        <w:rPr>
          <w:rFonts w:ascii="Times New Roman" w:hAnsi="Times New Roman"/>
          <w:sz w:val="22"/>
        </w:rPr>
      </w:pPr>
      <w:r w:rsidRPr="00463EB8">
        <w:rPr>
          <w:rFonts w:ascii="Times New Roman" w:hAnsi="Times New Roman"/>
          <w:sz w:val="22"/>
        </w:rPr>
        <w:t xml:space="preserve">Upon the first violation, take possession of the bicycle with electric assist for a minimum period of 48 hours, after which the bicycle with electric </w:t>
      </w:r>
      <w:proofErr w:type="gramStart"/>
      <w:r w:rsidRPr="00463EB8">
        <w:rPr>
          <w:rFonts w:ascii="Times New Roman" w:hAnsi="Times New Roman"/>
          <w:sz w:val="22"/>
        </w:rPr>
        <w:t>assist</w:t>
      </w:r>
      <w:proofErr w:type="gramEnd"/>
      <w:r w:rsidRPr="00463EB8">
        <w:rPr>
          <w:rFonts w:ascii="Times New Roman" w:hAnsi="Times New Roman"/>
          <w:sz w:val="22"/>
        </w:rPr>
        <w:t xml:space="preserve"> shall be returned to the parent or guardian of a minor violator or, in the case of an adult violator, to the violator himself. A storage and handling fee of $100.00 shall be assessed for this first violation.</w:t>
      </w:r>
    </w:p>
    <w:p w14:paraId="58D3A905" w14:textId="77777777" w:rsidR="005B39C1" w:rsidRPr="00463EB8" w:rsidRDefault="005B39C1" w:rsidP="005B39C1">
      <w:pPr>
        <w:pStyle w:val="ListParagraph"/>
        <w:widowControl w:val="0"/>
        <w:numPr>
          <w:ilvl w:val="2"/>
          <w:numId w:val="1"/>
        </w:numPr>
        <w:tabs>
          <w:tab w:val="left" w:pos="1440"/>
        </w:tabs>
        <w:autoSpaceDE w:val="0"/>
        <w:autoSpaceDN w:val="0"/>
        <w:spacing w:before="180" w:after="0" w:line="240" w:lineRule="auto"/>
        <w:ind w:right="356"/>
        <w:contextualSpacing w:val="0"/>
        <w:jc w:val="both"/>
        <w:rPr>
          <w:rFonts w:ascii="Times New Roman" w:hAnsi="Times New Roman"/>
          <w:sz w:val="22"/>
        </w:rPr>
      </w:pPr>
      <w:r w:rsidRPr="00463EB8">
        <w:rPr>
          <w:rFonts w:ascii="Times New Roman" w:hAnsi="Times New Roman"/>
          <w:sz w:val="22"/>
        </w:rPr>
        <w:t>Upon</w:t>
      </w:r>
      <w:r w:rsidRPr="00463EB8">
        <w:rPr>
          <w:rFonts w:ascii="Times New Roman" w:hAnsi="Times New Roman"/>
          <w:spacing w:val="-2"/>
          <w:sz w:val="22"/>
        </w:rPr>
        <w:t xml:space="preserve"> </w:t>
      </w:r>
      <w:r w:rsidRPr="00463EB8">
        <w:rPr>
          <w:rFonts w:ascii="Times New Roman" w:hAnsi="Times New Roman"/>
          <w:sz w:val="22"/>
        </w:rPr>
        <w:t>the</w:t>
      </w:r>
      <w:r w:rsidRPr="00463EB8">
        <w:rPr>
          <w:rFonts w:ascii="Times New Roman" w:hAnsi="Times New Roman"/>
          <w:spacing w:val="-2"/>
          <w:sz w:val="22"/>
        </w:rPr>
        <w:t xml:space="preserve"> </w:t>
      </w:r>
      <w:r w:rsidRPr="00463EB8">
        <w:rPr>
          <w:rFonts w:ascii="Times New Roman" w:hAnsi="Times New Roman"/>
          <w:sz w:val="22"/>
        </w:rPr>
        <w:t>second</w:t>
      </w:r>
      <w:r w:rsidRPr="00463EB8">
        <w:rPr>
          <w:rFonts w:ascii="Times New Roman" w:hAnsi="Times New Roman"/>
          <w:spacing w:val="-2"/>
          <w:sz w:val="22"/>
        </w:rPr>
        <w:t xml:space="preserve"> </w:t>
      </w:r>
      <w:r w:rsidRPr="00463EB8">
        <w:rPr>
          <w:rFonts w:ascii="Times New Roman" w:hAnsi="Times New Roman"/>
          <w:sz w:val="22"/>
        </w:rPr>
        <w:t>violation,</w:t>
      </w:r>
      <w:r w:rsidRPr="00463EB8">
        <w:rPr>
          <w:rFonts w:ascii="Times New Roman" w:hAnsi="Times New Roman"/>
          <w:spacing w:val="-1"/>
          <w:sz w:val="22"/>
        </w:rPr>
        <w:t xml:space="preserve"> </w:t>
      </w:r>
      <w:r w:rsidRPr="00463EB8">
        <w:rPr>
          <w:rFonts w:ascii="Times New Roman" w:hAnsi="Times New Roman"/>
          <w:sz w:val="22"/>
        </w:rPr>
        <w:t>take</w:t>
      </w:r>
      <w:r w:rsidRPr="00463EB8">
        <w:rPr>
          <w:rFonts w:ascii="Times New Roman" w:hAnsi="Times New Roman"/>
          <w:spacing w:val="-2"/>
          <w:sz w:val="22"/>
        </w:rPr>
        <w:t xml:space="preserve"> </w:t>
      </w:r>
      <w:r w:rsidRPr="00463EB8">
        <w:rPr>
          <w:rFonts w:ascii="Times New Roman" w:hAnsi="Times New Roman"/>
          <w:sz w:val="22"/>
        </w:rPr>
        <w:t>possession</w:t>
      </w:r>
      <w:r w:rsidRPr="00463EB8">
        <w:rPr>
          <w:rFonts w:ascii="Times New Roman" w:hAnsi="Times New Roman"/>
          <w:spacing w:val="-2"/>
          <w:sz w:val="22"/>
        </w:rPr>
        <w:t xml:space="preserve"> </w:t>
      </w:r>
      <w:r w:rsidRPr="00463EB8">
        <w:rPr>
          <w:rFonts w:ascii="Times New Roman" w:hAnsi="Times New Roman"/>
          <w:sz w:val="22"/>
        </w:rPr>
        <w:t>of</w:t>
      </w:r>
      <w:r w:rsidRPr="00463EB8">
        <w:rPr>
          <w:rFonts w:ascii="Times New Roman" w:hAnsi="Times New Roman"/>
          <w:spacing w:val="-2"/>
          <w:sz w:val="22"/>
        </w:rPr>
        <w:t xml:space="preserve"> </w:t>
      </w:r>
      <w:r w:rsidRPr="00463EB8">
        <w:rPr>
          <w:rFonts w:ascii="Times New Roman" w:hAnsi="Times New Roman"/>
          <w:sz w:val="22"/>
        </w:rPr>
        <w:t>the</w:t>
      </w:r>
      <w:r w:rsidRPr="00463EB8">
        <w:rPr>
          <w:rFonts w:ascii="Times New Roman" w:hAnsi="Times New Roman"/>
          <w:spacing w:val="-2"/>
          <w:sz w:val="22"/>
        </w:rPr>
        <w:t xml:space="preserve"> </w:t>
      </w:r>
      <w:r w:rsidRPr="00463EB8">
        <w:rPr>
          <w:rFonts w:ascii="Times New Roman" w:hAnsi="Times New Roman"/>
          <w:sz w:val="22"/>
        </w:rPr>
        <w:t>bicycle with electric assist for</w:t>
      </w:r>
      <w:r w:rsidRPr="00463EB8">
        <w:rPr>
          <w:rFonts w:ascii="Times New Roman" w:hAnsi="Times New Roman"/>
          <w:spacing w:val="-2"/>
          <w:sz w:val="22"/>
        </w:rPr>
        <w:t xml:space="preserve"> </w:t>
      </w:r>
      <w:r w:rsidRPr="00463EB8">
        <w:rPr>
          <w:rFonts w:ascii="Times New Roman" w:hAnsi="Times New Roman"/>
          <w:sz w:val="22"/>
        </w:rPr>
        <w:t>a</w:t>
      </w:r>
      <w:r w:rsidRPr="00463EB8">
        <w:rPr>
          <w:rFonts w:ascii="Times New Roman" w:hAnsi="Times New Roman"/>
          <w:spacing w:val="-2"/>
          <w:sz w:val="22"/>
        </w:rPr>
        <w:t xml:space="preserve"> </w:t>
      </w:r>
      <w:r w:rsidRPr="00463EB8">
        <w:rPr>
          <w:rFonts w:ascii="Times New Roman" w:hAnsi="Times New Roman"/>
          <w:sz w:val="22"/>
        </w:rPr>
        <w:t>minimum</w:t>
      </w:r>
      <w:r w:rsidRPr="00463EB8">
        <w:rPr>
          <w:rFonts w:ascii="Times New Roman" w:hAnsi="Times New Roman"/>
          <w:spacing w:val="-2"/>
          <w:sz w:val="22"/>
        </w:rPr>
        <w:t xml:space="preserve"> </w:t>
      </w:r>
      <w:r w:rsidRPr="00463EB8">
        <w:rPr>
          <w:rFonts w:ascii="Times New Roman" w:hAnsi="Times New Roman"/>
          <w:sz w:val="22"/>
        </w:rPr>
        <w:t>of</w:t>
      </w:r>
      <w:r w:rsidRPr="00463EB8">
        <w:rPr>
          <w:rFonts w:ascii="Times New Roman" w:hAnsi="Times New Roman"/>
          <w:spacing w:val="-2"/>
          <w:sz w:val="22"/>
        </w:rPr>
        <w:t xml:space="preserve"> </w:t>
      </w:r>
      <w:r w:rsidRPr="00463EB8">
        <w:rPr>
          <w:rFonts w:ascii="Times New Roman" w:hAnsi="Times New Roman"/>
          <w:sz w:val="22"/>
        </w:rPr>
        <w:t xml:space="preserve">72 hours, after which the bicycle with electric </w:t>
      </w:r>
      <w:proofErr w:type="gramStart"/>
      <w:r w:rsidRPr="00463EB8">
        <w:rPr>
          <w:rFonts w:ascii="Times New Roman" w:hAnsi="Times New Roman"/>
          <w:sz w:val="22"/>
        </w:rPr>
        <w:t>assist</w:t>
      </w:r>
      <w:proofErr w:type="gramEnd"/>
      <w:r w:rsidRPr="00463EB8">
        <w:rPr>
          <w:rFonts w:ascii="Times New Roman" w:hAnsi="Times New Roman"/>
          <w:sz w:val="22"/>
        </w:rPr>
        <w:t xml:space="preserve"> shall be returned to the parent or guardian of a minor</w:t>
      </w:r>
      <w:r w:rsidRPr="00463EB8">
        <w:rPr>
          <w:rFonts w:ascii="Times New Roman" w:hAnsi="Times New Roman"/>
          <w:spacing w:val="-6"/>
          <w:sz w:val="22"/>
        </w:rPr>
        <w:t xml:space="preserve"> </w:t>
      </w:r>
      <w:r w:rsidRPr="00463EB8">
        <w:rPr>
          <w:rFonts w:ascii="Times New Roman" w:hAnsi="Times New Roman"/>
          <w:sz w:val="22"/>
        </w:rPr>
        <w:t>violator</w:t>
      </w:r>
      <w:r w:rsidRPr="00463EB8">
        <w:rPr>
          <w:rFonts w:ascii="Times New Roman" w:hAnsi="Times New Roman"/>
          <w:spacing w:val="-5"/>
          <w:sz w:val="22"/>
        </w:rPr>
        <w:t xml:space="preserve"> </w:t>
      </w:r>
      <w:r w:rsidRPr="00463EB8">
        <w:rPr>
          <w:rFonts w:ascii="Times New Roman" w:hAnsi="Times New Roman"/>
          <w:sz w:val="22"/>
        </w:rPr>
        <w:t>or,</w:t>
      </w:r>
      <w:r w:rsidRPr="00463EB8">
        <w:rPr>
          <w:rFonts w:ascii="Times New Roman" w:hAnsi="Times New Roman"/>
          <w:spacing w:val="-6"/>
          <w:sz w:val="22"/>
        </w:rPr>
        <w:t xml:space="preserve"> </w:t>
      </w:r>
      <w:r w:rsidRPr="00463EB8">
        <w:rPr>
          <w:rFonts w:ascii="Times New Roman" w:hAnsi="Times New Roman"/>
          <w:sz w:val="22"/>
        </w:rPr>
        <w:t>in</w:t>
      </w:r>
      <w:r w:rsidRPr="00463EB8">
        <w:rPr>
          <w:rFonts w:ascii="Times New Roman" w:hAnsi="Times New Roman"/>
          <w:spacing w:val="-6"/>
          <w:sz w:val="22"/>
        </w:rPr>
        <w:t xml:space="preserve"> </w:t>
      </w:r>
      <w:r w:rsidRPr="00463EB8">
        <w:rPr>
          <w:rFonts w:ascii="Times New Roman" w:hAnsi="Times New Roman"/>
          <w:sz w:val="22"/>
        </w:rPr>
        <w:t>the</w:t>
      </w:r>
      <w:r w:rsidRPr="00463EB8">
        <w:rPr>
          <w:rFonts w:ascii="Times New Roman" w:hAnsi="Times New Roman"/>
          <w:spacing w:val="-6"/>
          <w:sz w:val="22"/>
        </w:rPr>
        <w:t xml:space="preserve"> </w:t>
      </w:r>
      <w:r w:rsidRPr="00463EB8">
        <w:rPr>
          <w:rFonts w:ascii="Times New Roman" w:hAnsi="Times New Roman"/>
          <w:sz w:val="22"/>
        </w:rPr>
        <w:t>case</w:t>
      </w:r>
      <w:r w:rsidRPr="00463EB8">
        <w:rPr>
          <w:rFonts w:ascii="Times New Roman" w:hAnsi="Times New Roman"/>
          <w:spacing w:val="-6"/>
          <w:sz w:val="22"/>
        </w:rPr>
        <w:t xml:space="preserve"> </w:t>
      </w:r>
      <w:r w:rsidRPr="00463EB8">
        <w:rPr>
          <w:rFonts w:ascii="Times New Roman" w:hAnsi="Times New Roman"/>
          <w:sz w:val="22"/>
        </w:rPr>
        <w:t>of</w:t>
      </w:r>
      <w:r w:rsidRPr="00463EB8">
        <w:rPr>
          <w:rFonts w:ascii="Times New Roman" w:hAnsi="Times New Roman"/>
          <w:spacing w:val="-6"/>
          <w:sz w:val="22"/>
        </w:rPr>
        <w:t xml:space="preserve"> </w:t>
      </w:r>
      <w:r w:rsidRPr="00463EB8">
        <w:rPr>
          <w:rFonts w:ascii="Times New Roman" w:hAnsi="Times New Roman"/>
          <w:sz w:val="22"/>
        </w:rPr>
        <w:t>an</w:t>
      </w:r>
      <w:r w:rsidRPr="00463EB8">
        <w:rPr>
          <w:rFonts w:ascii="Times New Roman" w:hAnsi="Times New Roman"/>
          <w:spacing w:val="-6"/>
          <w:sz w:val="22"/>
        </w:rPr>
        <w:t xml:space="preserve"> </w:t>
      </w:r>
      <w:r w:rsidRPr="00463EB8">
        <w:rPr>
          <w:rFonts w:ascii="Times New Roman" w:hAnsi="Times New Roman"/>
          <w:sz w:val="22"/>
        </w:rPr>
        <w:t>adult</w:t>
      </w:r>
      <w:r w:rsidRPr="00463EB8">
        <w:rPr>
          <w:rFonts w:ascii="Times New Roman" w:hAnsi="Times New Roman"/>
          <w:spacing w:val="-6"/>
          <w:sz w:val="22"/>
        </w:rPr>
        <w:t xml:space="preserve"> </w:t>
      </w:r>
      <w:r w:rsidRPr="00463EB8">
        <w:rPr>
          <w:rFonts w:ascii="Times New Roman" w:hAnsi="Times New Roman"/>
          <w:sz w:val="22"/>
        </w:rPr>
        <w:t>violator,</w:t>
      </w:r>
      <w:r w:rsidRPr="00463EB8">
        <w:rPr>
          <w:rFonts w:ascii="Times New Roman" w:hAnsi="Times New Roman"/>
          <w:spacing w:val="-5"/>
          <w:sz w:val="22"/>
        </w:rPr>
        <w:t xml:space="preserve"> </w:t>
      </w:r>
      <w:r w:rsidRPr="00463EB8">
        <w:rPr>
          <w:rFonts w:ascii="Times New Roman" w:hAnsi="Times New Roman"/>
          <w:sz w:val="22"/>
        </w:rPr>
        <w:t>to</w:t>
      </w:r>
      <w:r w:rsidRPr="00463EB8">
        <w:rPr>
          <w:rFonts w:ascii="Times New Roman" w:hAnsi="Times New Roman"/>
          <w:spacing w:val="-6"/>
          <w:sz w:val="22"/>
        </w:rPr>
        <w:t xml:space="preserve"> </w:t>
      </w:r>
      <w:r w:rsidRPr="00463EB8">
        <w:rPr>
          <w:rFonts w:ascii="Times New Roman" w:hAnsi="Times New Roman"/>
          <w:sz w:val="22"/>
        </w:rPr>
        <w:t>the</w:t>
      </w:r>
      <w:r w:rsidRPr="00463EB8">
        <w:rPr>
          <w:rFonts w:ascii="Times New Roman" w:hAnsi="Times New Roman"/>
          <w:spacing w:val="-6"/>
          <w:sz w:val="22"/>
        </w:rPr>
        <w:t xml:space="preserve"> </w:t>
      </w:r>
      <w:r w:rsidRPr="00463EB8">
        <w:rPr>
          <w:rFonts w:ascii="Times New Roman" w:hAnsi="Times New Roman"/>
          <w:sz w:val="22"/>
        </w:rPr>
        <w:t>violator</w:t>
      </w:r>
      <w:r w:rsidRPr="00463EB8">
        <w:rPr>
          <w:rFonts w:ascii="Times New Roman" w:hAnsi="Times New Roman"/>
          <w:spacing w:val="-5"/>
          <w:sz w:val="22"/>
        </w:rPr>
        <w:t xml:space="preserve"> </w:t>
      </w:r>
      <w:r w:rsidRPr="00463EB8">
        <w:rPr>
          <w:rFonts w:ascii="Times New Roman" w:hAnsi="Times New Roman"/>
          <w:sz w:val="22"/>
        </w:rPr>
        <w:t>himself.</w:t>
      </w:r>
      <w:r w:rsidRPr="00463EB8">
        <w:rPr>
          <w:rFonts w:ascii="Times New Roman" w:hAnsi="Times New Roman"/>
          <w:spacing w:val="-5"/>
          <w:sz w:val="22"/>
        </w:rPr>
        <w:t xml:space="preserve"> </w:t>
      </w:r>
      <w:r w:rsidRPr="00463EB8">
        <w:rPr>
          <w:rFonts w:ascii="Times New Roman" w:hAnsi="Times New Roman"/>
          <w:sz w:val="22"/>
        </w:rPr>
        <w:t>A</w:t>
      </w:r>
      <w:r w:rsidRPr="00463EB8">
        <w:rPr>
          <w:rFonts w:ascii="Times New Roman" w:hAnsi="Times New Roman"/>
          <w:spacing w:val="-6"/>
          <w:sz w:val="22"/>
        </w:rPr>
        <w:t xml:space="preserve"> </w:t>
      </w:r>
      <w:r w:rsidRPr="00463EB8">
        <w:rPr>
          <w:rFonts w:ascii="Times New Roman" w:hAnsi="Times New Roman"/>
          <w:sz w:val="22"/>
        </w:rPr>
        <w:t xml:space="preserve">storage and handling fee of $100.00 shall be paid prior to the release of the confiscated bicycle with </w:t>
      </w:r>
      <w:proofErr w:type="gramStart"/>
      <w:r w:rsidRPr="00463EB8">
        <w:rPr>
          <w:rFonts w:ascii="Times New Roman" w:hAnsi="Times New Roman"/>
          <w:sz w:val="22"/>
        </w:rPr>
        <w:t>electric</w:t>
      </w:r>
      <w:proofErr w:type="gramEnd"/>
      <w:r w:rsidRPr="00463EB8">
        <w:rPr>
          <w:rFonts w:ascii="Times New Roman" w:hAnsi="Times New Roman"/>
          <w:sz w:val="22"/>
        </w:rPr>
        <w:t xml:space="preserve"> assist</w:t>
      </w:r>
      <w:r w:rsidRPr="00463EB8">
        <w:rPr>
          <w:rFonts w:ascii="Times New Roman" w:hAnsi="Times New Roman"/>
          <w:spacing w:val="-2"/>
          <w:sz w:val="22"/>
        </w:rPr>
        <w:t>.</w:t>
      </w:r>
    </w:p>
    <w:p w14:paraId="4B07FC7B" w14:textId="77777777" w:rsidR="005B39C1" w:rsidRPr="00463EB8" w:rsidRDefault="005B39C1" w:rsidP="005B39C1">
      <w:pPr>
        <w:pStyle w:val="ListParagraph"/>
        <w:widowControl w:val="0"/>
        <w:numPr>
          <w:ilvl w:val="2"/>
          <w:numId w:val="1"/>
        </w:numPr>
        <w:tabs>
          <w:tab w:val="left" w:pos="1440"/>
        </w:tabs>
        <w:autoSpaceDE w:val="0"/>
        <w:autoSpaceDN w:val="0"/>
        <w:spacing w:before="180" w:after="0" w:line="240" w:lineRule="auto"/>
        <w:ind w:right="356"/>
        <w:contextualSpacing w:val="0"/>
        <w:jc w:val="both"/>
        <w:rPr>
          <w:rFonts w:ascii="Times New Roman" w:hAnsi="Times New Roman"/>
          <w:sz w:val="22"/>
        </w:rPr>
      </w:pPr>
      <w:r w:rsidRPr="00463EB8">
        <w:rPr>
          <w:rFonts w:ascii="Times New Roman" w:hAnsi="Times New Roman"/>
          <w:sz w:val="22"/>
        </w:rPr>
        <w:t xml:space="preserve">Upon a third violation and upon each subsequent violation, take possession of the bicycle with electric </w:t>
      </w:r>
      <w:proofErr w:type="gramStart"/>
      <w:r w:rsidRPr="00463EB8">
        <w:rPr>
          <w:rFonts w:ascii="Times New Roman" w:hAnsi="Times New Roman"/>
          <w:sz w:val="22"/>
        </w:rPr>
        <w:t>assist</w:t>
      </w:r>
      <w:proofErr w:type="gramEnd"/>
      <w:r w:rsidRPr="00463EB8">
        <w:rPr>
          <w:rFonts w:ascii="Times New Roman" w:hAnsi="Times New Roman"/>
          <w:sz w:val="22"/>
        </w:rPr>
        <w:t xml:space="preserve"> for</w:t>
      </w:r>
      <w:r w:rsidRPr="00463EB8">
        <w:rPr>
          <w:rFonts w:ascii="Times New Roman" w:hAnsi="Times New Roman"/>
          <w:spacing w:val="-2"/>
          <w:sz w:val="22"/>
        </w:rPr>
        <w:t xml:space="preserve"> </w:t>
      </w:r>
      <w:r w:rsidRPr="00463EB8">
        <w:rPr>
          <w:rFonts w:ascii="Times New Roman" w:hAnsi="Times New Roman"/>
          <w:sz w:val="22"/>
        </w:rPr>
        <w:t>a</w:t>
      </w:r>
      <w:r w:rsidRPr="00463EB8">
        <w:rPr>
          <w:rFonts w:ascii="Times New Roman" w:hAnsi="Times New Roman"/>
          <w:spacing w:val="-2"/>
          <w:sz w:val="22"/>
        </w:rPr>
        <w:t xml:space="preserve"> </w:t>
      </w:r>
      <w:r w:rsidRPr="00463EB8">
        <w:rPr>
          <w:rFonts w:ascii="Times New Roman" w:hAnsi="Times New Roman"/>
          <w:sz w:val="22"/>
        </w:rPr>
        <w:t>minimum</w:t>
      </w:r>
      <w:r w:rsidRPr="00463EB8">
        <w:rPr>
          <w:rFonts w:ascii="Times New Roman" w:hAnsi="Times New Roman"/>
          <w:spacing w:val="-1"/>
          <w:sz w:val="22"/>
        </w:rPr>
        <w:t xml:space="preserve"> </w:t>
      </w:r>
      <w:r w:rsidRPr="00463EB8">
        <w:rPr>
          <w:rFonts w:ascii="Times New Roman" w:hAnsi="Times New Roman"/>
          <w:sz w:val="22"/>
        </w:rPr>
        <w:t>period</w:t>
      </w:r>
      <w:r w:rsidRPr="00463EB8">
        <w:rPr>
          <w:rFonts w:ascii="Times New Roman" w:hAnsi="Times New Roman"/>
          <w:spacing w:val="-2"/>
          <w:sz w:val="22"/>
        </w:rPr>
        <w:t xml:space="preserve"> </w:t>
      </w:r>
      <w:r w:rsidRPr="00463EB8">
        <w:rPr>
          <w:rFonts w:ascii="Times New Roman" w:hAnsi="Times New Roman"/>
          <w:sz w:val="22"/>
        </w:rPr>
        <w:t>of</w:t>
      </w:r>
      <w:r w:rsidRPr="00463EB8">
        <w:rPr>
          <w:rFonts w:ascii="Times New Roman" w:hAnsi="Times New Roman"/>
          <w:spacing w:val="-2"/>
          <w:sz w:val="22"/>
        </w:rPr>
        <w:t xml:space="preserve"> </w:t>
      </w:r>
      <w:r w:rsidRPr="00463EB8">
        <w:rPr>
          <w:rFonts w:ascii="Times New Roman" w:hAnsi="Times New Roman"/>
          <w:sz w:val="22"/>
        </w:rPr>
        <w:t>one</w:t>
      </w:r>
      <w:r w:rsidRPr="00463EB8">
        <w:rPr>
          <w:rFonts w:ascii="Times New Roman" w:hAnsi="Times New Roman"/>
          <w:spacing w:val="-2"/>
          <w:sz w:val="22"/>
        </w:rPr>
        <w:t xml:space="preserve"> </w:t>
      </w:r>
      <w:r w:rsidRPr="00463EB8">
        <w:rPr>
          <w:rFonts w:ascii="Times New Roman" w:hAnsi="Times New Roman"/>
          <w:sz w:val="22"/>
        </w:rPr>
        <w:t>week,</w:t>
      </w:r>
      <w:r w:rsidRPr="00463EB8">
        <w:rPr>
          <w:rFonts w:ascii="Times New Roman" w:hAnsi="Times New Roman"/>
          <w:spacing w:val="-2"/>
          <w:sz w:val="22"/>
        </w:rPr>
        <w:t xml:space="preserve"> </w:t>
      </w:r>
      <w:r w:rsidRPr="00463EB8">
        <w:rPr>
          <w:rFonts w:ascii="Times New Roman" w:hAnsi="Times New Roman"/>
          <w:sz w:val="22"/>
        </w:rPr>
        <w:t>after</w:t>
      </w:r>
      <w:r w:rsidRPr="00463EB8">
        <w:rPr>
          <w:rFonts w:ascii="Times New Roman" w:hAnsi="Times New Roman"/>
          <w:spacing w:val="-2"/>
          <w:sz w:val="22"/>
        </w:rPr>
        <w:t xml:space="preserve"> </w:t>
      </w:r>
      <w:r w:rsidRPr="00463EB8">
        <w:rPr>
          <w:rFonts w:ascii="Times New Roman" w:hAnsi="Times New Roman"/>
          <w:sz w:val="22"/>
        </w:rPr>
        <w:t>which</w:t>
      </w:r>
      <w:r w:rsidRPr="00463EB8">
        <w:rPr>
          <w:rFonts w:ascii="Times New Roman" w:hAnsi="Times New Roman"/>
          <w:spacing w:val="-2"/>
          <w:sz w:val="22"/>
        </w:rPr>
        <w:t xml:space="preserve"> </w:t>
      </w:r>
      <w:r w:rsidRPr="00463EB8">
        <w:rPr>
          <w:rFonts w:ascii="Times New Roman" w:hAnsi="Times New Roman"/>
          <w:sz w:val="22"/>
        </w:rPr>
        <w:t>the</w:t>
      </w:r>
      <w:r w:rsidRPr="00463EB8">
        <w:rPr>
          <w:rFonts w:ascii="Times New Roman" w:hAnsi="Times New Roman"/>
          <w:spacing w:val="-2"/>
          <w:sz w:val="22"/>
        </w:rPr>
        <w:t xml:space="preserve"> </w:t>
      </w:r>
      <w:r w:rsidRPr="00463EB8">
        <w:rPr>
          <w:rFonts w:ascii="Times New Roman" w:hAnsi="Times New Roman"/>
          <w:sz w:val="22"/>
        </w:rPr>
        <w:t>bicycle with electric assist shall</w:t>
      </w:r>
      <w:r w:rsidRPr="00463EB8">
        <w:rPr>
          <w:rFonts w:ascii="Times New Roman" w:hAnsi="Times New Roman"/>
          <w:spacing w:val="-2"/>
          <w:sz w:val="22"/>
        </w:rPr>
        <w:t xml:space="preserve"> </w:t>
      </w:r>
      <w:r w:rsidRPr="00463EB8">
        <w:rPr>
          <w:rFonts w:ascii="Times New Roman" w:hAnsi="Times New Roman"/>
          <w:sz w:val="22"/>
        </w:rPr>
        <w:t xml:space="preserve">be returned to the parent or guardian of a minor violator or, in the case of an adult violator, to the violator himself. A storage and handling fee of $200.00 shall be paid prior to the release of the confiscated bicycle with </w:t>
      </w:r>
      <w:proofErr w:type="gramStart"/>
      <w:r w:rsidRPr="00463EB8">
        <w:rPr>
          <w:rFonts w:ascii="Times New Roman" w:hAnsi="Times New Roman"/>
          <w:sz w:val="22"/>
        </w:rPr>
        <w:t>electric</w:t>
      </w:r>
      <w:proofErr w:type="gramEnd"/>
      <w:r w:rsidRPr="00463EB8">
        <w:rPr>
          <w:rFonts w:ascii="Times New Roman" w:hAnsi="Times New Roman"/>
          <w:sz w:val="22"/>
        </w:rPr>
        <w:t xml:space="preserve"> assist.</w:t>
      </w:r>
    </w:p>
    <w:p w14:paraId="0C6DE875" w14:textId="77777777" w:rsidR="005B39C1" w:rsidRPr="00463EB8" w:rsidRDefault="005B39C1" w:rsidP="005B39C1">
      <w:pPr>
        <w:pStyle w:val="ListParagraph"/>
        <w:widowControl w:val="0"/>
        <w:numPr>
          <w:ilvl w:val="1"/>
          <w:numId w:val="1"/>
        </w:numPr>
        <w:tabs>
          <w:tab w:val="left" w:pos="960"/>
        </w:tabs>
        <w:autoSpaceDE w:val="0"/>
        <w:autoSpaceDN w:val="0"/>
        <w:spacing w:before="180" w:after="0" w:line="240" w:lineRule="auto"/>
        <w:ind w:right="359"/>
        <w:contextualSpacing w:val="0"/>
        <w:jc w:val="both"/>
        <w:rPr>
          <w:rFonts w:ascii="Times New Roman" w:hAnsi="Times New Roman"/>
          <w:sz w:val="22"/>
        </w:rPr>
      </w:pPr>
      <w:r w:rsidRPr="00463EB8">
        <w:rPr>
          <w:rFonts w:ascii="Times New Roman" w:hAnsi="Times New Roman"/>
          <w:sz w:val="22"/>
        </w:rPr>
        <w:t>All</w:t>
      </w:r>
      <w:r w:rsidRPr="00463EB8">
        <w:rPr>
          <w:rFonts w:ascii="Times New Roman" w:hAnsi="Times New Roman"/>
          <w:spacing w:val="28"/>
          <w:sz w:val="22"/>
        </w:rPr>
        <w:t xml:space="preserve"> </w:t>
      </w:r>
      <w:r w:rsidRPr="00463EB8">
        <w:rPr>
          <w:rFonts w:ascii="Times New Roman" w:hAnsi="Times New Roman"/>
          <w:sz w:val="22"/>
        </w:rPr>
        <w:t>storage</w:t>
      </w:r>
      <w:r w:rsidRPr="00463EB8">
        <w:rPr>
          <w:rFonts w:ascii="Times New Roman" w:hAnsi="Times New Roman"/>
          <w:spacing w:val="28"/>
          <w:sz w:val="22"/>
        </w:rPr>
        <w:t xml:space="preserve"> </w:t>
      </w:r>
      <w:r w:rsidRPr="00463EB8">
        <w:rPr>
          <w:rFonts w:ascii="Times New Roman" w:hAnsi="Times New Roman"/>
          <w:sz w:val="22"/>
        </w:rPr>
        <w:t>and</w:t>
      </w:r>
      <w:r w:rsidRPr="00463EB8">
        <w:rPr>
          <w:rFonts w:ascii="Times New Roman" w:hAnsi="Times New Roman"/>
          <w:spacing w:val="28"/>
          <w:sz w:val="22"/>
        </w:rPr>
        <w:t xml:space="preserve"> </w:t>
      </w:r>
      <w:r w:rsidRPr="00463EB8">
        <w:rPr>
          <w:rFonts w:ascii="Times New Roman" w:hAnsi="Times New Roman"/>
          <w:sz w:val="22"/>
        </w:rPr>
        <w:t>handling</w:t>
      </w:r>
      <w:r w:rsidRPr="00463EB8">
        <w:rPr>
          <w:rFonts w:ascii="Times New Roman" w:hAnsi="Times New Roman"/>
          <w:spacing w:val="28"/>
          <w:sz w:val="22"/>
        </w:rPr>
        <w:t xml:space="preserve"> </w:t>
      </w:r>
      <w:r w:rsidRPr="00463EB8">
        <w:rPr>
          <w:rFonts w:ascii="Times New Roman" w:hAnsi="Times New Roman"/>
          <w:sz w:val="22"/>
        </w:rPr>
        <w:t>fees</w:t>
      </w:r>
      <w:r w:rsidRPr="00463EB8">
        <w:rPr>
          <w:rFonts w:ascii="Times New Roman" w:hAnsi="Times New Roman"/>
          <w:spacing w:val="28"/>
          <w:sz w:val="22"/>
        </w:rPr>
        <w:t xml:space="preserve"> </w:t>
      </w:r>
      <w:r w:rsidRPr="00463EB8">
        <w:rPr>
          <w:rFonts w:ascii="Times New Roman" w:hAnsi="Times New Roman"/>
          <w:sz w:val="22"/>
        </w:rPr>
        <w:t>are</w:t>
      </w:r>
      <w:r w:rsidRPr="00463EB8">
        <w:rPr>
          <w:rFonts w:ascii="Times New Roman" w:hAnsi="Times New Roman"/>
          <w:spacing w:val="28"/>
          <w:sz w:val="22"/>
        </w:rPr>
        <w:t xml:space="preserve"> </w:t>
      </w:r>
      <w:r w:rsidRPr="00463EB8">
        <w:rPr>
          <w:rFonts w:ascii="Times New Roman" w:hAnsi="Times New Roman"/>
          <w:sz w:val="22"/>
        </w:rPr>
        <w:t>to</w:t>
      </w:r>
      <w:r w:rsidRPr="00463EB8">
        <w:rPr>
          <w:rFonts w:ascii="Times New Roman" w:hAnsi="Times New Roman"/>
          <w:spacing w:val="28"/>
          <w:sz w:val="22"/>
        </w:rPr>
        <w:t xml:space="preserve"> </w:t>
      </w:r>
      <w:r w:rsidRPr="00463EB8">
        <w:rPr>
          <w:rFonts w:ascii="Times New Roman" w:hAnsi="Times New Roman"/>
          <w:sz w:val="22"/>
        </w:rPr>
        <w:t>be</w:t>
      </w:r>
      <w:r w:rsidRPr="00463EB8">
        <w:rPr>
          <w:rFonts w:ascii="Times New Roman" w:hAnsi="Times New Roman"/>
          <w:spacing w:val="27"/>
          <w:sz w:val="22"/>
        </w:rPr>
        <w:t xml:space="preserve"> </w:t>
      </w:r>
      <w:r w:rsidRPr="00463EB8">
        <w:rPr>
          <w:rFonts w:ascii="Times New Roman" w:hAnsi="Times New Roman"/>
          <w:sz w:val="22"/>
        </w:rPr>
        <w:t>paid</w:t>
      </w:r>
      <w:r w:rsidRPr="00463EB8">
        <w:rPr>
          <w:rFonts w:ascii="Times New Roman" w:hAnsi="Times New Roman"/>
          <w:spacing w:val="28"/>
          <w:sz w:val="22"/>
        </w:rPr>
        <w:t xml:space="preserve"> </w:t>
      </w:r>
      <w:r w:rsidRPr="00463EB8">
        <w:rPr>
          <w:rFonts w:ascii="Times New Roman" w:hAnsi="Times New Roman"/>
          <w:sz w:val="22"/>
        </w:rPr>
        <w:t>to</w:t>
      </w:r>
      <w:r w:rsidRPr="00463EB8">
        <w:rPr>
          <w:rFonts w:ascii="Times New Roman" w:hAnsi="Times New Roman"/>
          <w:spacing w:val="28"/>
          <w:sz w:val="22"/>
        </w:rPr>
        <w:t xml:space="preserve"> </w:t>
      </w:r>
      <w:r w:rsidRPr="00463EB8">
        <w:rPr>
          <w:rFonts w:ascii="Times New Roman" w:hAnsi="Times New Roman"/>
          <w:sz w:val="22"/>
        </w:rPr>
        <w:t>the</w:t>
      </w:r>
      <w:r w:rsidRPr="00463EB8">
        <w:rPr>
          <w:rFonts w:ascii="Times New Roman" w:hAnsi="Times New Roman"/>
          <w:spacing w:val="28"/>
          <w:sz w:val="22"/>
        </w:rPr>
        <w:t xml:space="preserve"> </w:t>
      </w:r>
      <w:r w:rsidRPr="00463EB8">
        <w:rPr>
          <w:rFonts w:ascii="Times New Roman" w:hAnsi="Times New Roman"/>
          <w:sz w:val="22"/>
        </w:rPr>
        <w:t>Spencerport</w:t>
      </w:r>
      <w:r w:rsidRPr="00463EB8">
        <w:rPr>
          <w:rFonts w:ascii="Times New Roman" w:hAnsi="Times New Roman"/>
          <w:spacing w:val="28"/>
          <w:sz w:val="22"/>
        </w:rPr>
        <w:t xml:space="preserve"> </w:t>
      </w:r>
      <w:r w:rsidRPr="00463EB8">
        <w:rPr>
          <w:rFonts w:ascii="Times New Roman" w:hAnsi="Times New Roman"/>
          <w:sz w:val="22"/>
        </w:rPr>
        <w:t>Village</w:t>
      </w:r>
      <w:r w:rsidRPr="00463EB8">
        <w:rPr>
          <w:rFonts w:ascii="Times New Roman" w:hAnsi="Times New Roman"/>
          <w:spacing w:val="28"/>
          <w:sz w:val="22"/>
        </w:rPr>
        <w:t xml:space="preserve"> </w:t>
      </w:r>
      <w:r w:rsidRPr="00463EB8">
        <w:rPr>
          <w:rFonts w:ascii="Times New Roman" w:hAnsi="Times New Roman"/>
          <w:sz w:val="22"/>
        </w:rPr>
        <w:t>Clerk</w:t>
      </w:r>
      <w:r w:rsidRPr="00463EB8">
        <w:rPr>
          <w:rFonts w:ascii="Times New Roman" w:hAnsi="Times New Roman"/>
          <w:spacing w:val="28"/>
          <w:sz w:val="22"/>
        </w:rPr>
        <w:t xml:space="preserve"> </w:t>
      </w:r>
      <w:r w:rsidRPr="00463EB8">
        <w:rPr>
          <w:rFonts w:ascii="Times New Roman" w:hAnsi="Times New Roman"/>
          <w:sz w:val="22"/>
        </w:rPr>
        <w:t>at</w:t>
      </w:r>
      <w:r w:rsidRPr="00463EB8">
        <w:rPr>
          <w:rFonts w:ascii="Times New Roman" w:hAnsi="Times New Roman"/>
          <w:spacing w:val="28"/>
          <w:sz w:val="22"/>
        </w:rPr>
        <w:t xml:space="preserve"> </w:t>
      </w:r>
      <w:r w:rsidRPr="00463EB8">
        <w:rPr>
          <w:rFonts w:ascii="Times New Roman" w:hAnsi="Times New Roman"/>
          <w:sz w:val="22"/>
        </w:rPr>
        <w:t>the Spencerport Village Office during normal business hours.</w:t>
      </w:r>
    </w:p>
    <w:p w14:paraId="6F7B87F3" w14:textId="77777777" w:rsidR="005B39C1" w:rsidRPr="00463EB8" w:rsidRDefault="005B39C1" w:rsidP="005B39C1">
      <w:pPr>
        <w:pStyle w:val="BodyText"/>
        <w:ind w:left="480"/>
        <w:rPr>
          <w:rFonts w:ascii="Times New Roman" w:hAnsi="Times New Roman"/>
          <w:szCs w:val="22"/>
        </w:rPr>
      </w:pPr>
    </w:p>
    <w:p w14:paraId="711B5F00" w14:textId="77777777" w:rsidR="005B39C1" w:rsidRPr="00463EB8" w:rsidRDefault="005B39C1" w:rsidP="005B39C1">
      <w:pPr>
        <w:rPr>
          <w:rFonts w:ascii="Times New Roman" w:eastAsia="Sorts Mill Goudy" w:hAnsi="Times New Roman"/>
          <w:sz w:val="22"/>
        </w:rPr>
      </w:pPr>
      <w:r w:rsidRPr="00463EB8">
        <w:rPr>
          <w:rFonts w:ascii="Times New Roman" w:eastAsia="Times New Roman" w:hAnsi="Times New Roman"/>
          <w:color w:val="000000"/>
          <w:sz w:val="22"/>
        </w:rPr>
        <w:t>Section 5.</w:t>
      </w:r>
      <w:r w:rsidRPr="00463EB8">
        <w:rPr>
          <w:rFonts w:ascii="Times New Roman" w:eastAsia="Sorts Mill Goudy" w:hAnsi="Times New Roman"/>
          <w:sz w:val="22"/>
        </w:rPr>
        <w:t xml:space="preserve">  Repealer.</w:t>
      </w:r>
    </w:p>
    <w:p w14:paraId="4218683A"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All local laws or parts of local laws inconsistent or in conflict with this local law are hereby repealed to the extent of such conflict or inconsistency.</w:t>
      </w:r>
    </w:p>
    <w:p w14:paraId="3D636232"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Section 6.  Severability.</w:t>
      </w:r>
    </w:p>
    <w:p w14:paraId="28BAEBF0"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If any clause, sentence, phrase, subdivision, paragraph, section or any part of this section shall for any reason be adjudicated finally by any court of competent jurisdiction to be invalid, such judgment shall not affect, impair or invalidate the remainder of this section, but shall be confined in its operation to the clause, sentence, subdivision, paragraph, section or part thereof directly involved in the controversy or action in which said judgment shall have been rendered.  It is hereby declared to be the legislative intent that the remainder of this section would have been adopted had any such provision been excluded.</w:t>
      </w:r>
    </w:p>
    <w:p w14:paraId="25FA0C83" w14:textId="77777777" w:rsidR="005B39C1" w:rsidRPr="00463EB8" w:rsidRDefault="005B39C1" w:rsidP="005B39C1">
      <w:pPr>
        <w:widowControl w:val="0"/>
        <w:rPr>
          <w:rFonts w:ascii="Times New Roman" w:eastAsia="Sorts Mill Goudy" w:hAnsi="Times New Roman"/>
          <w:sz w:val="22"/>
        </w:rPr>
      </w:pPr>
      <w:r w:rsidRPr="00463EB8">
        <w:rPr>
          <w:rFonts w:ascii="Times New Roman" w:eastAsia="Sorts Mill Goudy" w:hAnsi="Times New Roman"/>
          <w:sz w:val="22"/>
        </w:rPr>
        <w:t>Section 7.  When effective.</w:t>
      </w:r>
    </w:p>
    <w:p w14:paraId="04BECB85" w14:textId="77777777" w:rsidR="005B39C1" w:rsidRPr="00463EB8" w:rsidRDefault="005B39C1" w:rsidP="005B39C1">
      <w:pPr>
        <w:rPr>
          <w:rFonts w:ascii="Times New Roman" w:hAnsi="Times New Roman"/>
          <w:sz w:val="22"/>
        </w:rPr>
      </w:pPr>
      <w:r w:rsidRPr="00463EB8">
        <w:rPr>
          <w:rFonts w:ascii="Times New Roman" w:eastAsia="Sorts Mill Goudy" w:hAnsi="Times New Roman"/>
          <w:sz w:val="22"/>
        </w:rPr>
        <w:t>This Local Law Chapter shall become effective upon filing with the New York State Secretary of State.</w:t>
      </w:r>
    </w:p>
    <w:p w14:paraId="73251F14" w14:textId="77777777" w:rsidR="0076746E" w:rsidRDefault="0076746E"/>
    <w:sectPr w:rsidR="00767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orts Mill Goudy">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4200B"/>
    <w:multiLevelType w:val="hybridMultilevel"/>
    <w:tmpl w:val="1A58E09E"/>
    <w:lvl w:ilvl="0" w:tplc="8B5CB7F2">
      <w:start w:val="1"/>
      <w:numFmt w:val="decimal"/>
      <w:lvlText w:val="(%1)"/>
      <w:lvlJc w:val="left"/>
      <w:pPr>
        <w:ind w:left="959" w:hanging="480"/>
        <w:jc w:val="left"/>
      </w:pPr>
      <w:rPr>
        <w:rFonts w:ascii="Times New Roman" w:eastAsia="Times New Roman" w:hAnsi="Times New Roman" w:cs="Times New Roman"/>
        <w:b w:val="0"/>
        <w:bCs w:val="0"/>
        <w:i w:val="0"/>
        <w:iCs w:val="0"/>
        <w:spacing w:val="0"/>
        <w:w w:val="100"/>
        <w:sz w:val="24"/>
        <w:szCs w:val="24"/>
        <w:lang w:val="en-US" w:eastAsia="en-US" w:bidi="ar-SA"/>
      </w:rPr>
    </w:lvl>
    <w:lvl w:ilvl="1" w:tplc="6D2231E0">
      <w:start w:val="1"/>
      <w:numFmt w:val="lowerRoman"/>
      <w:lvlText w:val="%2."/>
      <w:lvlJc w:val="right"/>
      <w:pPr>
        <w:ind w:left="1319" w:hanging="360"/>
      </w:pPr>
    </w:lvl>
    <w:lvl w:ilvl="2" w:tplc="E202E2D0">
      <w:start w:val="1"/>
      <w:numFmt w:val="lowerLetter"/>
      <w:lvlText w:val="(%3)"/>
      <w:lvlJc w:val="left"/>
      <w:pPr>
        <w:ind w:left="1919"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DC6498E6">
      <w:numFmt w:val="bullet"/>
      <w:lvlText w:val="•"/>
      <w:lvlJc w:val="left"/>
      <w:pPr>
        <w:ind w:left="2954" w:hanging="480"/>
      </w:pPr>
      <w:rPr>
        <w:rFonts w:hint="default"/>
        <w:lang w:val="en-US" w:eastAsia="en-US" w:bidi="ar-SA"/>
      </w:rPr>
    </w:lvl>
    <w:lvl w:ilvl="4" w:tplc="23CEF33E">
      <w:numFmt w:val="bullet"/>
      <w:lvlText w:val="•"/>
      <w:lvlJc w:val="left"/>
      <w:pPr>
        <w:ind w:left="3989" w:hanging="480"/>
      </w:pPr>
      <w:rPr>
        <w:rFonts w:hint="default"/>
        <w:lang w:val="en-US" w:eastAsia="en-US" w:bidi="ar-SA"/>
      </w:rPr>
    </w:lvl>
    <w:lvl w:ilvl="5" w:tplc="5C22009E">
      <w:numFmt w:val="bullet"/>
      <w:lvlText w:val="•"/>
      <w:lvlJc w:val="left"/>
      <w:pPr>
        <w:ind w:left="5024" w:hanging="480"/>
      </w:pPr>
      <w:rPr>
        <w:rFonts w:hint="default"/>
        <w:lang w:val="en-US" w:eastAsia="en-US" w:bidi="ar-SA"/>
      </w:rPr>
    </w:lvl>
    <w:lvl w:ilvl="6" w:tplc="23EC8458">
      <w:numFmt w:val="bullet"/>
      <w:lvlText w:val="•"/>
      <w:lvlJc w:val="left"/>
      <w:pPr>
        <w:ind w:left="6059" w:hanging="480"/>
      </w:pPr>
      <w:rPr>
        <w:rFonts w:hint="default"/>
        <w:lang w:val="en-US" w:eastAsia="en-US" w:bidi="ar-SA"/>
      </w:rPr>
    </w:lvl>
    <w:lvl w:ilvl="7" w:tplc="B1465932">
      <w:numFmt w:val="bullet"/>
      <w:lvlText w:val="•"/>
      <w:lvlJc w:val="left"/>
      <w:pPr>
        <w:ind w:left="7094" w:hanging="480"/>
      </w:pPr>
      <w:rPr>
        <w:rFonts w:hint="default"/>
        <w:lang w:val="en-US" w:eastAsia="en-US" w:bidi="ar-SA"/>
      </w:rPr>
    </w:lvl>
    <w:lvl w:ilvl="8" w:tplc="2CEE0BB8">
      <w:numFmt w:val="bullet"/>
      <w:lvlText w:val="•"/>
      <w:lvlJc w:val="left"/>
      <w:pPr>
        <w:ind w:left="8129" w:hanging="480"/>
      </w:pPr>
      <w:rPr>
        <w:rFonts w:hint="default"/>
        <w:lang w:val="en-US" w:eastAsia="en-US" w:bidi="ar-SA"/>
      </w:rPr>
    </w:lvl>
  </w:abstractNum>
  <w:num w:numId="1" w16cid:durableId="100736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C1"/>
    <w:rsid w:val="003664B5"/>
    <w:rsid w:val="005B39C1"/>
    <w:rsid w:val="0076746E"/>
    <w:rsid w:val="00815CE9"/>
    <w:rsid w:val="00A11E41"/>
    <w:rsid w:val="00B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FB8F"/>
  <w15:chartTrackingRefBased/>
  <w15:docId w15:val="{1970BE33-6383-4591-8BCF-EAD6EEE0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C1"/>
    <w:pPr>
      <w:spacing w:after="200" w:line="276" w:lineRule="auto"/>
    </w:pPr>
    <w:rPr>
      <w:rFonts w:ascii="Georgia" w:eastAsia="Calibri" w:hAnsi="Georgia" w:cs="Times New Roman"/>
      <w:sz w:val="20"/>
    </w:rPr>
  </w:style>
  <w:style w:type="paragraph" w:styleId="Heading1">
    <w:name w:val="heading 1"/>
    <w:basedOn w:val="Normal"/>
    <w:next w:val="Normal"/>
    <w:link w:val="Heading1Char"/>
    <w:uiPriority w:val="9"/>
    <w:qFormat/>
    <w:rsid w:val="005B3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9C1"/>
    <w:rPr>
      <w:rFonts w:eastAsiaTheme="majorEastAsia" w:cstheme="majorBidi"/>
      <w:color w:val="272727" w:themeColor="text1" w:themeTint="D8"/>
    </w:rPr>
  </w:style>
  <w:style w:type="paragraph" w:styleId="Title">
    <w:name w:val="Title"/>
    <w:basedOn w:val="Normal"/>
    <w:next w:val="Normal"/>
    <w:link w:val="TitleChar"/>
    <w:uiPriority w:val="10"/>
    <w:qFormat/>
    <w:rsid w:val="005B3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9C1"/>
    <w:pPr>
      <w:spacing w:before="160"/>
      <w:jc w:val="center"/>
    </w:pPr>
    <w:rPr>
      <w:i/>
      <w:iCs/>
      <w:color w:val="404040" w:themeColor="text1" w:themeTint="BF"/>
    </w:rPr>
  </w:style>
  <w:style w:type="character" w:customStyle="1" w:styleId="QuoteChar">
    <w:name w:val="Quote Char"/>
    <w:basedOn w:val="DefaultParagraphFont"/>
    <w:link w:val="Quote"/>
    <w:uiPriority w:val="29"/>
    <w:rsid w:val="005B39C1"/>
    <w:rPr>
      <w:i/>
      <w:iCs/>
      <w:color w:val="404040" w:themeColor="text1" w:themeTint="BF"/>
    </w:rPr>
  </w:style>
  <w:style w:type="paragraph" w:styleId="ListParagraph">
    <w:name w:val="List Paragraph"/>
    <w:basedOn w:val="Normal"/>
    <w:uiPriority w:val="1"/>
    <w:qFormat/>
    <w:rsid w:val="005B39C1"/>
    <w:pPr>
      <w:ind w:left="720"/>
      <w:contextualSpacing/>
    </w:pPr>
  </w:style>
  <w:style w:type="character" w:styleId="IntenseEmphasis">
    <w:name w:val="Intense Emphasis"/>
    <w:basedOn w:val="DefaultParagraphFont"/>
    <w:uiPriority w:val="21"/>
    <w:qFormat/>
    <w:rsid w:val="005B39C1"/>
    <w:rPr>
      <w:i/>
      <w:iCs/>
      <w:color w:val="0F4761" w:themeColor="accent1" w:themeShade="BF"/>
    </w:rPr>
  </w:style>
  <w:style w:type="paragraph" w:styleId="IntenseQuote">
    <w:name w:val="Intense Quote"/>
    <w:basedOn w:val="Normal"/>
    <w:next w:val="Normal"/>
    <w:link w:val="IntenseQuoteChar"/>
    <w:uiPriority w:val="30"/>
    <w:qFormat/>
    <w:rsid w:val="005B3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9C1"/>
    <w:rPr>
      <w:i/>
      <w:iCs/>
      <w:color w:val="0F4761" w:themeColor="accent1" w:themeShade="BF"/>
    </w:rPr>
  </w:style>
  <w:style w:type="character" w:styleId="IntenseReference">
    <w:name w:val="Intense Reference"/>
    <w:basedOn w:val="DefaultParagraphFont"/>
    <w:uiPriority w:val="32"/>
    <w:qFormat/>
    <w:rsid w:val="005B39C1"/>
    <w:rPr>
      <w:b/>
      <w:bCs/>
      <w:smallCaps/>
      <w:color w:val="0F4761" w:themeColor="accent1" w:themeShade="BF"/>
      <w:spacing w:val="5"/>
    </w:rPr>
  </w:style>
  <w:style w:type="paragraph" w:styleId="BodyText">
    <w:name w:val="Body Text"/>
    <w:basedOn w:val="Normal"/>
    <w:link w:val="BodyTextChar"/>
    <w:semiHidden/>
    <w:unhideWhenUsed/>
    <w:rsid w:val="005B39C1"/>
    <w:pPr>
      <w:spacing w:after="0" w:line="240" w:lineRule="auto"/>
    </w:pPr>
    <w:rPr>
      <w:rFonts w:ascii="Bookman" w:eastAsia="Times New Roman" w:hAnsi="Bookman"/>
      <w:sz w:val="22"/>
      <w:szCs w:val="20"/>
    </w:rPr>
  </w:style>
  <w:style w:type="character" w:customStyle="1" w:styleId="BodyTextChar">
    <w:name w:val="Body Text Char"/>
    <w:basedOn w:val="DefaultParagraphFont"/>
    <w:link w:val="BodyText"/>
    <w:semiHidden/>
    <w:rsid w:val="005B39C1"/>
    <w:rPr>
      <w:rFonts w:ascii="Bookman" w:eastAsia="Times New Roman" w:hAnsi="Book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avanan.click/v2/___https://ecode360.com/14664210___.YXAzOnZpbGxhZ2VvZnNwZW5jZXJwb3J0OmE6bzoxZTkxMTY2YzhmYzc5MGZjZTlhMWVhMDdmZDdhZWI3OTo2OmM5NWU6OGE3OGYyZDViNTA2N2I1YzEyMjVlODMyZDlkYjhhMDBkN2UwNDcxMWNlZjFiN2UyZDQ0NzQ2YjIwMmFjYmIyNDpwOlQ6Tg" TargetMode="External"/><Relationship Id="rId5" Type="http://schemas.openxmlformats.org/officeDocument/2006/relationships/hyperlink" Target="https://url.avanan.click/v2/___https://ecode360.com/14664209___.YXAzOnZpbGxhZ2VvZnNwZW5jZXJwb3J0OmE6bzoxZTkxMTY2YzhmYzc5MGZjZTlhMWVhMDdmZDdhZWI3OTo2OmE0ZGY6ZjFlNDFlMWY3NDRiZDkzNzVjM2JlZWRkYWVmODg2YjUzYjA1NzBiOWY4MjVkMTY4ODQ4MjIzYmU5OTYzNzgzYzpwOlQ6T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Jacqueline</dc:creator>
  <cp:keywords/>
  <dc:description/>
  <cp:lastModifiedBy>Sullivan, Jacqueline</cp:lastModifiedBy>
  <cp:revision>1</cp:revision>
  <dcterms:created xsi:type="dcterms:W3CDTF">2025-02-20T15:02:00Z</dcterms:created>
  <dcterms:modified xsi:type="dcterms:W3CDTF">2025-02-20T15:03:00Z</dcterms:modified>
</cp:coreProperties>
</file>